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EFA" w:rsidRDefault="00E67C62">
      <w:pPr>
        <w:spacing w:line="360" w:lineRule="auto"/>
        <w:ind w:firstLine="708"/>
        <w:jc w:val="right"/>
      </w:pPr>
      <w:bookmarkStart w:id="0" w:name="_GoBack"/>
      <w:bookmarkEnd w:id="0"/>
      <w:r>
        <w:t xml:space="preserve">                                                                      УТВЕЖДЕНА</w:t>
      </w:r>
    </w:p>
    <w:p w:rsidR="00F73EFA" w:rsidRDefault="00E67C62">
      <w:pPr>
        <w:spacing w:line="360" w:lineRule="auto"/>
        <w:ind w:firstLine="708"/>
        <w:jc w:val="right"/>
      </w:pPr>
      <w:r>
        <w:t xml:space="preserve">                                                                      постановлением  администрации </w:t>
      </w:r>
    </w:p>
    <w:p w:rsidR="00F73EFA" w:rsidRDefault="00E67C62">
      <w:pPr>
        <w:spacing w:line="360" w:lineRule="auto"/>
        <w:ind w:firstLine="708"/>
        <w:jc w:val="right"/>
      </w:pPr>
      <w:r>
        <w:t xml:space="preserve">                                                                      Зашижемского сельского поселения</w:t>
      </w:r>
    </w:p>
    <w:p w:rsidR="00F73EFA" w:rsidRDefault="00E67C62">
      <w:pPr>
        <w:spacing w:line="360" w:lineRule="auto"/>
        <w:ind w:firstLine="708"/>
        <w:jc w:val="right"/>
      </w:pPr>
      <w:r>
        <w:t xml:space="preserve">                                                                      от </w:t>
      </w:r>
      <w:r w:rsidR="000A7BD0">
        <w:t>10.01.2025</w:t>
      </w:r>
      <w:r>
        <w:t xml:space="preserve"> № </w:t>
      </w:r>
      <w:r w:rsidR="000A7BD0">
        <w:t>7</w:t>
      </w:r>
    </w:p>
    <w:p w:rsidR="00F73EFA" w:rsidRDefault="00F73EFA">
      <w:pPr>
        <w:spacing w:line="360" w:lineRule="auto"/>
        <w:ind w:left="708" w:firstLine="708"/>
        <w:jc w:val="right"/>
      </w:pPr>
    </w:p>
    <w:p w:rsidR="00F73EFA" w:rsidRDefault="00F73EFA">
      <w:pPr>
        <w:spacing w:line="360" w:lineRule="auto"/>
        <w:ind w:left="708" w:firstLine="708"/>
      </w:pPr>
    </w:p>
    <w:p w:rsidR="00F73EFA" w:rsidRDefault="00E67C62">
      <w:pPr>
        <w:jc w:val="center"/>
      </w:pPr>
      <w:r>
        <w:t xml:space="preserve"> </w:t>
      </w:r>
    </w:p>
    <w:p w:rsidR="00F73EFA" w:rsidRDefault="00F73EFA">
      <w:pPr>
        <w:jc w:val="center"/>
      </w:pPr>
    </w:p>
    <w:p w:rsidR="00F73EFA" w:rsidRDefault="00F73EFA"/>
    <w:p w:rsidR="00F73EFA" w:rsidRDefault="00F73EFA">
      <w:pPr>
        <w:jc w:val="center"/>
      </w:pPr>
    </w:p>
    <w:p w:rsidR="00F73EFA" w:rsidRDefault="00E67C62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Муниципальная  программа</w:t>
      </w:r>
    </w:p>
    <w:p w:rsidR="00F73EFA" w:rsidRDefault="00E67C62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муниципального образования Зашижемское сельское поселение </w:t>
      </w:r>
    </w:p>
    <w:p w:rsidR="00F73EFA" w:rsidRDefault="00E67C62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Советского района Кировской области</w:t>
      </w:r>
    </w:p>
    <w:p w:rsidR="00F73EFA" w:rsidRDefault="00E67C6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"Развитие транспортной системы </w:t>
      </w:r>
    </w:p>
    <w:p w:rsidR="00F73EFA" w:rsidRDefault="00E67C6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на период 2025-2027 гг.»</w:t>
      </w:r>
    </w:p>
    <w:p w:rsidR="00F73EFA" w:rsidRDefault="00F73EFA">
      <w:pPr>
        <w:pStyle w:val="2"/>
        <w:rPr>
          <w:b w:val="0"/>
          <w:sz w:val="28"/>
          <w:szCs w:val="28"/>
        </w:rPr>
      </w:pPr>
    </w:p>
    <w:p w:rsidR="00F73EFA" w:rsidRDefault="00F73EFA">
      <w:pPr>
        <w:jc w:val="center"/>
        <w:rPr>
          <w:b/>
          <w:sz w:val="28"/>
          <w:szCs w:val="28"/>
        </w:rPr>
      </w:pPr>
    </w:p>
    <w:p w:rsidR="00F73EFA" w:rsidRDefault="00F73EFA">
      <w:pPr>
        <w:jc w:val="center"/>
        <w:rPr>
          <w:b/>
        </w:rPr>
      </w:pPr>
    </w:p>
    <w:p w:rsidR="00F73EFA" w:rsidRDefault="00F73EFA">
      <w:pPr>
        <w:jc w:val="center"/>
      </w:pPr>
    </w:p>
    <w:p w:rsidR="00F73EFA" w:rsidRDefault="00F73EFA">
      <w:pPr>
        <w:jc w:val="center"/>
      </w:pPr>
    </w:p>
    <w:p w:rsidR="00F73EFA" w:rsidRDefault="00F73EFA">
      <w:pPr>
        <w:jc w:val="center"/>
      </w:pPr>
    </w:p>
    <w:p w:rsidR="00F73EFA" w:rsidRDefault="00F73EFA"/>
    <w:p w:rsidR="00F73EFA" w:rsidRDefault="00F73EFA"/>
    <w:p w:rsidR="00F73EFA" w:rsidRDefault="00F73EFA">
      <w:pPr>
        <w:jc w:val="center"/>
        <w:rPr>
          <w:b/>
          <w:sz w:val="28"/>
          <w:szCs w:val="28"/>
        </w:rPr>
      </w:pPr>
    </w:p>
    <w:p w:rsidR="00F73EFA" w:rsidRDefault="00E67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2025 г</w:t>
      </w:r>
    </w:p>
    <w:p w:rsidR="00F73EFA" w:rsidRDefault="00F73E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1005"/>
      <w:bookmarkEnd w:id="1"/>
    </w:p>
    <w:p w:rsidR="00F73EFA" w:rsidRDefault="00F73E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FA" w:rsidRDefault="00F73E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BD0" w:rsidRDefault="000A7BD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EFA" w:rsidRDefault="00E67C6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F73EFA" w:rsidRDefault="00E67C6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 программы </w:t>
      </w:r>
    </w:p>
    <w:p w:rsidR="00F73EFA" w:rsidRPr="000A7BD0" w:rsidRDefault="00E67C6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BD0">
        <w:rPr>
          <w:rFonts w:ascii="Times New Roman" w:hAnsi="Times New Roman" w:cs="Times New Roman"/>
          <w:b/>
          <w:sz w:val="28"/>
          <w:szCs w:val="28"/>
        </w:rPr>
        <w:t>«Развитие транспортной системы » на 2025-2027 годы</w:t>
      </w:r>
    </w:p>
    <w:tbl>
      <w:tblPr>
        <w:tblW w:w="14719" w:type="dxa"/>
        <w:tblInd w:w="-38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06"/>
        <w:gridCol w:w="11013"/>
      </w:tblGrid>
      <w:tr w:rsidR="00F73EFA">
        <w:trPr>
          <w:trHeight w:val="355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>Ответственный исполнитель муниципальной</w:t>
            </w:r>
            <w:r>
              <w:br/>
              <w:t xml:space="preserve">программы 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>Администрация Зашижемское сельское поселение Советского района Кировской области</w:t>
            </w:r>
          </w:p>
        </w:tc>
      </w:tr>
      <w:tr w:rsidR="00F73EFA">
        <w:trPr>
          <w:trHeight w:val="128"/>
        </w:trPr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>Соисполнители  программ</w:t>
            </w:r>
          </w:p>
        </w:tc>
        <w:tc>
          <w:tcPr>
            <w:tcW w:w="1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>Администрация Зашижемское сельское поселение Советского района Кировской области</w:t>
            </w:r>
          </w:p>
        </w:tc>
      </w:tr>
      <w:tr w:rsidR="00F73EFA">
        <w:trPr>
          <w:trHeight w:val="128"/>
        </w:trPr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Наименование подпрограмм </w:t>
            </w:r>
            <w:hyperlink w:anchor="Par1039" w:tooltip="#Par1039" w:history="1">
              <w:r>
                <w:rPr>
                  <w:rStyle w:val="af7"/>
                </w:rPr>
                <w:t>&lt;*&gt;</w:t>
              </w:r>
            </w:hyperlink>
          </w:p>
        </w:tc>
        <w:tc>
          <w:tcPr>
            <w:tcW w:w="1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0A7BD0">
            <w:pPr>
              <w:pStyle w:val="ConsPlusCell"/>
              <w:jc w:val="both"/>
            </w:pPr>
            <w:r>
              <w:t>отсутствуют</w:t>
            </w:r>
          </w:p>
        </w:tc>
      </w:tr>
      <w:tr w:rsidR="00F73EFA">
        <w:trPr>
          <w:trHeight w:val="355"/>
        </w:trPr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Программно-целевые инструменты муниципальной программы </w:t>
            </w:r>
          </w:p>
        </w:tc>
        <w:tc>
          <w:tcPr>
            <w:tcW w:w="1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сбор информации о деятельности в рамках программы, ее характеристиках и результатах; </w:t>
            </w:r>
          </w:p>
          <w:p w:rsidR="00F73EFA" w:rsidRDefault="00E67C62">
            <w:pPr>
              <w:pStyle w:val="ConsPlusCell"/>
              <w:jc w:val="both"/>
            </w:pPr>
            <w:r>
              <w:t>выявление и предотвращение нарушений.</w:t>
            </w:r>
          </w:p>
        </w:tc>
      </w:tr>
      <w:tr w:rsidR="00F73EFA">
        <w:trPr>
          <w:trHeight w:val="128"/>
        </w:trPr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Цели  муниципальной программы </w:t>
            </w:r>
          </w:p>
        </w:tc>
        <w:tc>
          <w:tcPr>
            <w:tcW w:w="1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jc w:val="both"/>
            </w:pPr>
            <w:r>
              <w:t>создание качественной новой дорожной сети в результате реконструкции, ремонта и повышения транспортно-эксплуатационного состояния</w:t>
            </w:r>
          </w:p>
          <w:p w:rsidR="00F73EFA" w:rsidRDefault="00E67C62">
            <w:pPr>
              <w:jc w:val="both"/>
            </w:pPr>
            <w:r>
              <w:t>существующих  автомобильных дорог,</w:t>
            </w:r>
          </w:p>
          <w:p w:rsidR="00F73EFA" w:rsidRDefault="00E67C62">
            <w:pPr>
              <w:jc w:val="both"/>
            </w:pPr>
            <w:r>
              <w:t>эффективно содействующих развитию</w:t>
            </w:r>
          </w:p>
          <w:p w:rsidR="00F73EFA" w:rsidRDefault="00E67C62">
            <w:pPr>
              <w:jc w:val="both"/>
            </w:pPr>
            <w:r>
              <w:t>экономики, решению социальных проблем,</w:t>
            </w:r>
          </w:p>
          <w:p w:rsidR="00F73EFA" w:rsidRDefault="00E67C62">
            <w:pPr>
              <w:jc w:val="both"/>
            </w:pPr>
            <w:r>
              <w:t>повышение жизненного и культурного</w:t>
            </w:r>
          </w:p>
          <w:p w:rsidR="00F73EFA" w:rsidRDefault="00E67C62">
            <w:pPr>
              <w:pStyle w:val="ConsPlusCell"/>
              <w:jc w:val="both"/>
            </w:pPr>
            <w:r>
              <w:t>уровней населения на территории Зашижемского сельского поселения.</w:t>
            </w:r>
          </w:p>
        </w:tc>
      </w:tr>
      <w:tr w:rsidR="00F73EFA">
        <w:trPr>
          <w:trHeight w:val="128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Задачи  муниципальной программы 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jc w:val="both"/>
            </w:pPr>
            <w:r>
              <w:t>развитие сети автомобильных дорог общего пользования;</w:t>
            </w:r>
          </w:p>
          <w:p w:rsidR="00F73EFA" w:rsidRDefault="00E67C62">
            <w:pPr>
              <w:jc w:val="both"/>
            </w:pPr>
            <w:r>
              <w:t>Сокращение числа дорожно-транспортных</w:t>
            </w:r>
          </w:p>
          <w:p w:rsidR="00F73EFA" w:rsidRDefault="00E67C62">
            <w:pPr>
              <w:jc w:val="both"/>
            </w:pPr>
            <w:r>
              <w:t>происшествий;</w:t>
            </w:r>
          </w:p>
          <w:p w:rsidR="00F73EFA" w:rsidRDefault="00E67C62">
            <w:pPr>
              <w:jc w:val="both"/>
            </w:pPr>
            <w:r>
              <w:t>обеспечение потребности населения в</w:t>
            </w:r>
          </w:p>
          <w:p w:rsidR="00F73EFA" w:rsidRDefault="00E67C62">
            <w:pPr>
              <w:pStyle w:val="ConsPlusCell"/>
              <w:jc w:val="both"/>
            </w:pPr>
            <w:r>
              <w:t>перевозках на социально значимых   маршрутах.</w:t>
            </w:r>
          </w:p>
        </w:tc>
      </w:tr>
      <w:tr w:rsidR="00F73EFA">
        <w:trPr>
          <w:trHeight w:val="355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Целевые показатели эффективности реализации муниципальной  программы 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Normal"/>
              <w:widowControl/>
              <w:jc w:val="both"/>
            </w:pPr>
            <w:r>
              <w:t>отремонтировано автомобильных дорог общего пользования в границах поселения - 0  км;</w:t>
            </w:r>
          </w:p>
          <w:p w:rsidR="00F73EFA" w:rsidRDefault="00E67C62">
            <w:pPr>
              <w:pStyle w:val="ConsPlusNormal"/>
              <w:widowControl/>
              <w:jc w:val="both"/>
            </w:pPr>
            <w:r>
              <w:t>снижение доли протяженности автомобильных дорог общего пользования местного значения, не отвечающим нормативным требованиям, в общей протяженности автомобильных дорог общего пользования местного значения, до 100 %;</w:t>
            </w:r>
          </w:p>
          <w:p w:rsidR="00F73EFA" w:rsidRDefault="00E67C62">
            <w:pPr>
              <w:jc w:val="both"/>
            </w:pPr>
            <w:r>
              <w:t>при условии возможности финансирования в ходе исполнения бюджета муниципального образования  на соответствующий год;</w:t>
            </w:r>
          </w:p>
          <w:p w:rsidR="00F73EFA" w:rsidRDefault="00E67C62">
            <w:pPr>
              <w:pStyle w:val="ConsPlusNormal"/>
              <w:widowControl/>
              <w:jc w:val="both"/>
            </w:pPr>
            <w:r>
              <w:t xml:space="preserve"> при условии возможности финансирования из областного бюджета.</w:t>
            </w:r>
          </w:p>
          <w:p w:rsidR="00F73EFA" w:rsidRDefault="00F73EFA">
            <w:pPr>
              <w:pStyle w:val="ConsPlusNormal"/>
              <w:widowControl/>
              <w:jc w:val="both"/>
            </w:pPr>
          </w:p>
        </w:tc>
      </w:tr>
      <w:tr w:rsidR="00F73EFA">
        <w:trPr>
          <w:trHeight w:val="355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lastRenderedPageBreak/>
              <w:t xml:space="preserve">Этапы и сроки реализации </w:t>
            </w:r>
            <w:r>
              <w:br/>
              <w:t xml:space="preserve">муниципальной программы 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 xml:space="preserve">разделение программы на этапы не предусмотрено. Реализация программы рассчитана на </w:t>
            </w:r>
            <w:r>
              <w:rPr>
                <w:color w:val="000000"/>
              </w:rPr>
              <w:t xml:space="preserve">период с 2025 до 2027 годы в один этап. </w:t>
            </w:r>
          </w:p>
        </w:tc>
      </w:tr>
      <w:tr w:rsidR="00F73EFA">
        <w:trPr>
          <w:trHeight w:val="355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Cell"/>
              <w:jc w:val="both"/>
            </w:pPr>
            <w:r>
              <w:t>Объемы ассигнований  муниципальной программы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EFA" w:rsidRDefault="00E67C62">
            <w:pPr>
              <w:pStyle w:val="ConsPlusNormal"/>
              <w:widowControl/>
              <w:jc w:val="both"/>
            </w:pPr>
            <w:r>
              <w:t>общий объем ассигнований 2025 – 2027 гг. представлен в приложении № 1.</w:t>
            </w:r>
          </w:p>
          <w:p w:rsidR="00F73EFA" w:rsidRDefault="00E67C62">
            <w:pPr>
              <w:pStyle w:val="ConsPlusCell"/>
              <w:jc w:val="both"/>
            </w:pPr>
            <w:r>
              <w:t>Объемы финансирования носят прогнозный характер и подлежат уточнению в течение года.</w:t>
            </w:r>
          </w:p>
        </w:tc>
      </w:tr>
      <w:tr w:rsidR="00F73EFA">
        <w:trPr>
          <w:trHeight w:val="2099"/>
        </w:trPr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EFA" w:rsidRDefault="00E67C62">
            <w:pPr>
              <w:jc w:val="both"/>
            </w:pPr>
            <w:r>
              <w:t>Ожидаемые конечные результаты  реализации муниципальной программы</w:t>
            </w:r>
          </w:p>
        </w:tc>
        <w:tc>
          <w:tcPr>
            <w:tcW w:w="1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EFA" w:rsidRDefault="00E67C62">
            <w:pPr>
              <w:pStyle w:val="ConsPlusNormal"/>
              <w:widowControl/>
            </w:pPr>
            <w:r>
              <w:t>к  концу  2027 года  за  счет   реализации   программных  мероприятий   предполагается    достижение следующих</w:t>
            </w:r>
            <w:r>
              <w:br/>
              <w:t xml:space="preserve">результатов: </w:t>
            </w:r>
            <w:r>
              <w:br/>
              <w:t>-отремонтировано автомобильных дорог общего пользования в границах поселения  0  км;</w:t>
            </w:r>
          </w:p>
          <w:p w:rsidR="00F73EFA" w:rsidRDefault="00E67C62">
            <w:pPr>
              <w:jc w:val="both"/>
            </w:pPr>
            <w:r>
              <w:t>-снижение доли протяженности автомобильных дорог общего пользования местного значения, не отвечающим нормативным требованиям, в общей протяженности автомобильных дорог общего пользования местного значения до 100 %.</w:t>
            </w:r>
          </w:p>
        </w:tc>
      </w:tr>
    </w:tbl>
    <w:p w:rsidR="00F73EFA" w:rsidRDefault="00F73EFA"/>
    <w:p w:rsidR="00F73EFA" w:rsidRDefault="00E67C62">
      <w:pPr>
        <w:pStyle w:val="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Общая  характеристика сферы реализации муниципальной программы, в том числе формулировки основных проблем в указанной сфере и прогноз её развития</w:t>
      </w:r>
    </w:p>
    <w:p w:rsidR="00F73EFA" w:rsidRDefault="00E67C62">
      <w:pPr>
        <w:pStyle w:val="ConsPlusNormal"/>
        <w:widowControl/>
        <w:jc w:val="both"/>
      </w:pPr>
      <w:r>
        <w:rPr>
          <w:sz w:val="28"/>
          <w:szCs w:val="28"/>
        </w:rPr>
        <w:t xml:space="preserve">        </w:t>
      </w:r>
      <w:r>
        <w:t>Транспортный комплекс является важнейшим сектором любой современной экономики индустриального типа. Его прогрессивное развитие, в свою очередь, обуславливается тенденциями роста базовых отраслей экономики и промышленности.</w:t>
      </w:r>
    </w:p>
    <w:p w:rsidR="00F73EFA" w:rsidRDefault="00E67C62">
      <w:pPr>
        <w:pStyle w:val="ConsPlusNormal"/>
        <w:widowControl/>
        <w:jc w:val="both"/>
      </w:pPr>
      <w:r>
        <w:t xml:space="preserve">        Основной проблемой неразвитости транспортной инфраструктуры является хроническая нехватка денег в бюджете на строительство, ремонт и содержание дорог.</w:t>
      </w:r>
    </w:p>
    <w:p w:rsidR="00F73EFA" w:rsidRDefault="00E67C62">
      <w:pPr>
        <w:pStyle w:val="ConsPlusNormal"/>
        <w:widowControl/>
        <w:jc w:val="both"/>
      </w:pPr>
      <w:r>
        <w:t xml:space="preserve">        Ограничивающим фактором развития может стать недостаточное применение современных технологий строительства, ремонта и содержания дорог. </w:t>
      </w:r>
    </w:p>
    <w:p w:rsidR="00F73EFA" w:rsidRDefault="00E67C62">
      <w:pPr>
        <w:pStyle w:val="ConsPlusNormal"/>
        <w:widowControl/>
        <w:jc w:val="both"/>
      </w:pPr>
      <w:r>
        <w:t xml:space="preserve">        На сегодняшний день недостаточная развитость транспортной инфраструктуры остается значимым фактором, тормозящим социально-экономическое развитие муниципального образования. </w:t>
      </w:r>
    </w:p>
    <w:p w:rsidR="00F73EFA" w:rsidRDefault="00E67C62">
      <w:pPr>
        <w:pStyle w:val="ConsPlusNormal"/>
        <w:widowControl/>
        <w:jc w:val="both"/>
      </w:pPr>
      <w:r>
        <w:t xml:space="preserve">        Высокая социальная значимость транспортной системы в Зашижемском сельском поселении объясняется, прежде всего, низким уровнем компактности проживания населения на территории поселения. Сегодня более 85% населенных пунктов имеют численность проживающих 10 человек и менее. Подобная не компактность, наличие малочисленных населенных пунктов приводят к значительным затратам на содержание инфраструктуры социальной сферы и отрицательно влияют на качество оказываемых услуг.</w:t>
      </w:r>
    </w:p>
    <w:p w:rsidR="00F73EFA" w:rsidRDefault="00E67C62">
      <w:pPr>
        <w:pStyle w:val="ConsPlusNormal"/>
        <w:widowControl/>
        <w:jc w:val="both"/>
      </w:pPr>
      <w:r>
        <w:t xml:space="preserve">        Дальнейшее сохранение указанных выше проблем может вызвать ситуацию, при которой транспортный комплекс муниципального образования  будет не в состоянии справиться с растущими потребностями экономики, что негативно отразится на интенсивности деловой активности хозяйствующих субъектов, эффективности их деятельности и, в конечном счете, может стать тормозом социально-экономического развития муниципального образования.</w:t>
      </w:r>
    </w:p>
    <w:p w:rsidR="00F73EFA" w:rsidRDefault="00E67C62">
      <w:pPr>
        <w:pStyle w:val="ConsPlusNormal"/>
        <w:widowControl/>
        <w:jc w:val="both"/>
      </w:pPr>
      <w:r>
        <w:t xml:space="preserve">         Основными направлениями государственной политики в сфере развития транспорта согласно Концепции долгосрочного социально-экономического развития Российской Федерации на период до 2021 года, утвержденной распоряжением Правительства Российской </w:t>
      </w:r>
      <w:r>
        <w:lastRenderedPageBreak/>
        <w:t>Федерации от 17.11.2008 № 1662-р, является создание условий для повышения конкурентоспособности экономики и качества жизни населения, включая:</w:t>
      </w:r>
    </w:p>
    <w:p w:rsidR="00F73EFA" w:rsidRDefault="00E67C62">
      <w:pPr>
        <w:pStyle w:val="ConsPlusNormal"/>
        <w:widowControl/>
        <w:numPr>
          <w:ilvl w:val="0"/>
          <w:numId w:val="4"/>
        </w:numPr>
        <w:jc w:val="both"/>
      </w:pPr>
      <w:r>
        <w:t>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экономике, формирование единого транспортного пространства;</w:t>
      </w:r>
    </w:p>
    <w:p w:rsidR="00F73EFA" w:rsidRDefault="00E67C62">
      <w:pPr>
        <w:pStyle w:val="ConsPlusNormal"/>
        <w:widowControl/>
        <w:numPr>
          <w:ilvl w:val="0"/>
          <w:numId w:val="4"/>
        </w:numPr>
        <w:jc w:val="both"/>
      </w:pPr>
      <w:r>
        <w:t xml:space="preserve"> повышение доступности и качества услуг транспортного комплекса для населения;</w:t>
      </w:r>
    </w:p>
    <w:p w:rsidR="00F73EFA" w:rsidRDefault="00E67C62">
      <w:pPr>
        <w:pStyle w:val="ConsPlusNormal"/>
        <w:widowControl/>
        <w:numPr>
          <w:ilvl w:val="0"/>
          <w:numId w:val="4"/>
        </w:numPr>
        <w:jc w:val="both"/>
      </w:pPr>
      <w:r>
        <w:t>повышение комплексной безопасности и устойчивости транспортной системы;</w:t>
      </w:r>
    </w:p>
    <w:p w:rsidR="00F73EFA" w:rsidRDefault="00E67C62">
      <w:pPr>
        <w:pStyle w:val="ConsPlusNormal"/>
        <w:widowControl/>
        <w:numPr>
          <w:ilvl w:val="0"/>
          <w:numId w:val="4"/>
        </w:numPr>
        <w:jc w:val="both"/>
      </w:pPr>
      <w:r>
        <w:t>снижение вредного воздействия транспорта на окружающую среду.</w:t>
      </w:r>
    </w:p>
    <w:p w:rsidR="00F73EFA" w:rsidRDefault="00E67C62">
      <w:pPr>
        <w:pStyle w:val="ConsPlusNormal"/>
        <w:widowControl/>
        <w:jc w:val="both"/>
      </w:pPr>
      <w:r>
        <w:rPr>
          <w:color w:val="000000"/>
        </w:rPr>
        <w:t xml:space="preserve">         Как отмечается в Транспортной стратегии Российской Федерации на период до 203</w:t>
      </w:r>
      <w:r w:rsidR="000A7BD0">
        <w:rPr>
          <w:color w:val="000000"/>
        </w:rPr>
        <w:t>5</w:t>
      </w:r>
      <w:r>
        <w:rPr>
          <w:color w:val="000000"/>
        </w:rPr>
        <w:t xml:space="preserve"> года, утвержденной распоряжением Правительства Российской Федерации от </w:t>
      </w:r>
      <w:r w:rsidR="000A7BD0">
        <w:rPr>
          <w:color w:val="000000"/>
        </w:rPr>
        <w:t>27.11.2021</w:t>
      </w:r>
      <w:r>
        <w:rPr>
          <w:color w:val="000000"/>
        </w:rPr>
        <w:t xml:space="preserve"> № </w:t>
      </w:r>
      <w:r w:rsidR="000A7BD0">
        <w:rPr>
          <w:color w:val="000000"/>
        </w:rPr>
        <w:t>3363</w:t>
      </w:r>
      <w:r>
        <w:rPr>
          <w:color w:val="000000"/>
        </w:rPr>
        <w:t xml:space="preserve">-р,  транспорт, наряду с другими инфраструктурными отраслями, обеспечивает </w:t>
      </w:r>
      <w:r>
        <w:t>базовые условия жизнедеятельности общества, являясь важным инструментом достижения социальных и экономических целей. Транспорт - не только отрасль, перемещающая грузы и людей, а, в первую очередь, межотраслевая система, преобразующая условия жизнедеятельности и хозяйствования.</w:t>
      </w:r>
    </w:p>
    <w:p w:rsidR="00F73EFA" w:rsidRDefault="00E67C62">
      <w:pPr>
        <w:pStyle w:val="ConsPlusNormal"/>
        <w:widowControl/>
        <w:jc w:val="both"/>
      </w:pPr>
      <w:r>
        <w:t xml:space="preserve">        Транспортная доступность является важной составляющей комфортности жизнедеятельности граждан, обеспечивающей свободу передвижения и мобильность населения, экономическую конкурентоспособность района. Сегодня обеспеченность дорогами становится все более важной составляющей жизни людей и экономического развития муниципального образования.</w:t>
      </w:r>
    </w:p>
    <w:p w:rsidR="00F73EFA" w:rsidRDefault="00E67C62">
      <w:pPr>
        <w:pStyle w:val="ConsPlusNormal"/>
        <w:widowControl/>
        <w:jc w:val="both"/>
      </w:pPr>
      <w:r>
        <w:t xml:space="preserve">         Современное состояние транспортной сети является серьезным сдерживающим фактором развития муниципального образования Зашижемское сельское поселение и развития человеческого потенциала, снижает возможности самореализации человека и конкурентоспособность поселения в межпоселенческом пространстве. </w:t>
      </w:r>
    </w:p>
    <w:p w:rsidR="00F73EFA" w:rsidRDefault="00E67C62">
      <w:pPr>
        <w:pStyle w:val="ConsPlusNormal"/>
        <w:widowControl/>
        <w:jc w:val="both"/>
      </w:pPr>
      <w:r>
        <w:rPr>
          <w:sz w:val="28"/>
          <w:szCs w:val="28"/>
        </w:rPr>
        <w:t xml:space="preserve">       </w:t>
      </w:r>
    </w:p>
    <w:p w:rsidR="00F73EFA" w:rsidRDefault="00E67C62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Приоритеты, цель, задачи, целевые показатели   эффективности реализации муниципальной программы, основные ожидаемые конечные результаты,  сроки и этапы реализации муниципальной программы</w:t>
      </w:r>
    </w:p>
    <w:p w:rsidR="00F73EFA" w:rsidRDefault="00F73EFA">
      <w:pPr>
        <w:rPr>
          <w:sz w:val="28"/>
          <w:szCs w:val="28"/>
        </w:rPr>
      </w:pPr>
    </w:p>
    <w:p w:rsidR="00F73EFA" w:rsidRDefault="00E67C62">
      <w:pPr>
        <w:jc w:val="both"/>
      </w:pPr>
      <w:r>
        <w:t xml:space="preserve">       Транспортной стратегией муниципального образования Зашижемское сельское поселение   на период до 2025 года определены цели и приоритеты развития транспорта на долгосрочную перспективу.</w:t>
      </w:r>
    </w:p>
    <w:p w:rsidR="00F73EFA" w:rsidRDefault="00E67C62">
      <w:pPr>
        <w:jc w:val="both"/>
      </w:pPr>
      <w:r>
        <w:t>Целью муниципальной программы является создание качественной новой дорожной сети в результате реконструкции, ремонта и повышения транспортно-эксплуатационного состояния существующих автомобильных дорог, эффективно содействующих развитию экономики, решению социальных проблем, повышение жизненного и культурного уровней населения на территории муниципального образования.</w:t>
      </w:r>
    </w:p>
    <w:p w:rsidR="00F73EFA" w:rsidRDefault="00E67C62">
      <w:pPr>
        <w:jc w:val="both"/>
      </w:pPr>
      <w:r>
        <w:t>Достижение цели  муниципальной программы будет осуществляться путем выполнения следующих задач:</w:t>
      </w:r>
    </w:p>
    <w:p w:rsidR="00F73EFA" w:rsidRDefault="00E67C62">
      <w:pPr>
        <w:numPr>
          <w:ilvl w:val="0"/>
          <w:numId w:val="5"/>
        </w:numPr>
        <w:jc w:val="both"/>
      </w:pPr>
      <w:r>
        <w:t xml:space="preserve"> повышение уровня содержания сети автомобильных дорог общего</w:t>
      </w:r>
    </w:p>
    <w:p w:rsidR="00F73EFA" w:rsidRDefault="00E67C62">
      <w:pPr>
        <w:jc w:val="both"/>
      </w:pPr>
      <w:r>
        <w:t>пользования для осуществления круглогодичного, бесперебойного и безопасного движения автомобильного транспорта.</w:t>
      </w:r>
    </w:p>
    <w:p w:rsidR="00F73EFA" w:rsidRDefault="00E67C62">
      <w:pPr>
        <w:numPr>
          <w:ilvl w:val="0"/>
          <w:numId w:val="5"/>
        </w:numPr>
        <w:jc w:val="both"/>
      </w:pPr>
      <w:r>
        <w:t>сокращение числа дорожно-транспортных происшествий;</w:t>
      </w:r>
    </w:p>
    <w:p w:rsidR="00F73EFA" w:rsidRDefault="00E67C62">
      <w:pPr>
        <w:numPr>
          <w:ilvl w:val="0"/>
          <w:numId w:val="5"/>
        </w:numPr>
        <w:jc w:val="both"/>
      </w:pPr>
      <w:r>
        <w:t xml:space="preserve"> обеспечение потребности населения в перевозках на социально значимых маршрутах.</w:t>
      </w:r>
    </w:p>
    <w:p w:rsidR="00F73EFA" w:rsidRDefault="00E67C62">
      <w:pPr>
        <w:jc w:val="both"/>
      </w:pPr>
      <w:r>
        <w:t xml:space="preserve">       Состав целевых      показателей  муниципальной программы сформирован     с учетом возможности    проверки    и   подтверждения       достижения целей и    решения       задач   муниципальной   программы.    При       формировании системы целевых индикаторов учтены </w:t>
      </w:r>
      <w:r>
        <w:lastRenderedPageBreak/>
        <w:t>требования к характеристике каждого показателя (адекватность, точность, объективность, достоверность, однозначность, экономичность, сопоставимость, своевременность и регулярность). Состав целевых  показателей муниципальной программы увязан с их задачами, основными мероприятиями, что позволяет оценить ожидаемые конечные результаты, эффективность муниципальной  программы на весь период ее реализации и структурирован с учетом минимизации количества.</w:t>
      </w:r>
    </w:p>
    <w:p w:rsidR="00F73EFA" w:rsidRDefault="00E67C62">
      <w:pPr>
        <w:jc w:val="both"/>
      </w:pPr>
      <w:r>
        <w:t>Конечными  результатами   реализации муниципальной программы являются:</w:t>
      </w:r>
    </w:p>
    <w:p w:rsidR="00F73EFA" w:rsidRDefault="00E67C62">
      <w:pPr>
        <w:pStyle w:val="ConsPlusNormal"/>
        <w:widowControl/>
        <w:numPr>
          <w:ilvl w:val="0"/>
          <w:numId w:val="3"/>
        </w:numPr>
        <w:jc w:val="both"/>
      </w:pPr>
      <w:r>
        <w:t>отремонтировано автомобильных дорог общего пользования в границах поселения – 0  км;</w:t>
      </w:r>
    </w:p>
    <w:p w:rsidR="00F73EFA" w:rsidRDefault="00E67C62">
      <w:pPr>
        <w:pStyle w:val="ConsPlusNormal"/>
        <w:widowControl/>
        <w:numPr>
          <w:ilvl w:val="0"/>
          <w:numId w:val="3"/>
        </w:numPr>
        <w:jc w:val="both"/>
      </w:pPr>
      <w:r>
        <w:t>снижение доли протяженности автомобильных дорог общего пользования местного значения, не отвечающим нормативным требованиям, в общей протяженности автомобильных дорог общего пользования местного значения, до 100 % .</w:t>
      </w:r>
    </w:p>
    <w:p w:rsidR="00F73EFA" w:rsidRDefault="00E67C62">
      <w:pPr>
        <w:jc w:val="both"/>
      </w:pPr>
      <w:r>
        <w:t>При условии возможности финансирования в ходе исполнения бюджета муниципального образования на соответствующий год и при условии возможности финансирования из областного бюджета.</w:t>
      </w:r>
    </w:p>
    <w:p w:rsidR="00F73EFA" w:rsidRDefault="00E67C62">
      <w:pPr>
        <w:jc w:val="both"/>
      </w:pPr>
      <w:r>
        <w:t>Разделение программы на этапы не предусмотрено. Реализация программы рассчитана на период с 2025 до 2027 годы в один этап.</w:t>
      </w:r>
    </w:p>
    <w:p w:rsidR="00F73EFA" w:rsidRDefault="00F73EFA">
      <w:pPr>
        <w:jc w:val="both"/>
      </w:pPr>
    </w:p>
    <w:p w:rsidR="00F73EFA" w:rsidRDefault="00F73EFA">
      <w:pPr>
        <w:jc w:val="both"/>
      </w:pPr>
    </w:p>
    <w:p w:rsidR="00F73EFA" w:rsidRDefault="00E67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Обобщенная характеристика мероприятий   муниципальной программы</w:t>
      </w:r>
    </w:p>
    <w:p w:rsidR="00F73EFA" w:rsidRDefault="00E67C62">
      <w:pPr>
        <w:pStyle w:val="ConsPlusNormal"/>
        <w:widowControl/>
        <w:jc w:val="both"/>
      </w:pPr>
      <w:r>
        <w:rPr>
          <w:sz w:val="28"/>
          <w:szCs w:val="28"/>
        </w:rPr>
        <w:t xml:space="preserve">          </w:t>
      </w:r>
      <w:r>
        <w:t>Мероприятия муниципальной программы исходят из реально существующих потребностей экономики и населения муниципального образования Зашижемское сельское поселение, и включают в себя развитие транспортной инфраструктуры с повышением ее безопасности и доступности.</w:t>
      </w:r>
    </w:p>
    <w:p w:rsidR="00F73EFA" w:rsidRDefault="00E67C62">
      <w:pPr>
        <w:pStyle w:val="ConsPlusNormal"/>
        <w:widowControl/>
        <w:jc w:val="both"/>
      </w:pPr>
      <w:r>
        <w:t xml:space="preserve">          Мероприятия  муниципальной программы реализуются по следующим направлениям:</w:t>
      </w:r>
    </w:p>
    <w:p w:rsidR="00F73EFA" w:rsidRDefault="00E67C62">
      <w:pPr>
        <w:pStyle w:val="ConsPlusNormal"/>
        <w:widowControl/>
        <w:jc w:val="both"/>
      </w:pPr>
      <w:r>
        <w:t xml:space="preserve">              1.Содержание автомобильных дорог общего пользования местного значения.</w:t>
      </w:r>
    </w:p>
    <w:p w:rsidR="00F73EFA" w:rsidRDefault="00E67C62">
      <w:pPr>
        <w:pStyle w:val="ConsPlusNormal"/>
        <w:widowControl/>
        <w:jc w:val="both"/>
      </w:pPr>
      <w:r>
        <w:t xml:space="preserve">              2. Ремонт автомобильных дорог, общего пользования местного значения в границах населенных пунктов.</w:t>
      </w:r>
    </w:p>
    <w:p w:rsidR="00F73EFA" w:rsidRDefault="00E67C62">
      <w:pPr>
        <w:pStyle w:val="ConsPlusNormal"/>
        <w:widowControl/>
        <w:jc w:val="both"/>
      </w:pPr>
      <w:r>
        <w:t xml:space="preserve">          </w:t>
      </w:r>
    </w:p>
    <w:p w:rsidR="00F73EFA" w:rsidRDefault="00E67C62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Основные меры правового регулирования в сфере реализации муниципальной    программы</w:t>
      </w:r>
    </w:p>
    <w:p w:rsidR="00F73EFA" w:rsidRDefault="00E67C62">
      <w:pPr>
        <w:pStyle w:val="ConsPlusNormal"/>
        <w:widowControl/>
        <w:ind w:firstLine="851"/>
        <w:jc w:val="both"/>
        <w:rPr>
          <w:color w:val="000000"/>
        </w:rPr>
      </w:pPr>
      <w:r>
        <w:rPr>
          <w:color w:val="000000"/>
        </w:rPr>
        <w:t xml:space="preserve">Отбор организаций для выполнения программных мероприятий осуществляется в соответствии с Федеральным законом от </w:t>
      </w:r>
      <w:r w:rsidR="000A7BD0">
        <w:rPr>
          <w:color w:val="000000"/>
        </w:rPr>
        <w:t>05.04.2013</w:t>
      </w:r>
      <w:r>
        <w:rPr>
          <w:color w:val="000000"/>
        </w:rPr>
        <w:t xml:space="preserve"> № </w:t>
      </w:r>
      <w:r w:rsidR="000A7BD0">
        <w:rPr>
          <w:color w:val="000000"/>
        </w:rPr>
        <w:t>44</w:t>
      </w:r>
      <w:r>
        <w:rPr>
          <w:color w:val="000000"/>
        </w:rPr>
        <w:t>-ФЗ «</w:t>
      </w:r>
      <w:r w:rsidR="000A7BD0" w:rsidRPr="000A7BD0">
        <w:rPr>
          <w:color w:val="000000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/>
        </w:rPr>
        <w:t xml:space="preserve">». </w:t>
      </w:r>
    </w:p>
    <w:p w:rsidR="00F73EFA" w:rsidRDefault="00E67C62">
      <w:pPr>
        <w:pStyle w:val="ConsPlusNormal"/>
        <w:widowControl/>
        <w:ind w:firstLine="851"/>
        <w:jc w:val="both"/>
      </w:pPr>
      <w:r>
        <w:t>Из областного бюджета предусматривается выделение субсидий  на содержание и ремонт автомобильных дорог общего пользования местного значения. Необходимыми условиями для получения субсидий являются:</w:t>
      </w:r>
    </w:p>
    <w:p w:rsidR="00F73EFA" w:rsidRDefault="00E67C62">
      <w:pPr>
        <w:pStyle w:val="ConsPlusNormal"/>
        <w:widowControl/>
        <w:ind w:firstLine="900"/>
        <w:jc w:val="both"/>
      </w:pPr>
      <w:r>
        <w:t>заключение соглашения о предоставлении субсидии между департаментом дорожного хозяйства, транспорта и связи Кировской области и муниципальным образованием;</w:t>
      </w:r>
    </w:p>
    <w:p w:rsidR="00F73EFA" w:rsidRDefault="00E67C62">
      <w:pPr>
        <w:pStyle w:val="ConsPlusNormal"/>
        <w:widowControl/>
        <w:ind w:firstLine="900"/>
        <w:jc w:val="both"/>
      </w:pPr>
      <w:r>
        <w:t>софинансирование за счет средств бюджета муниципального образования в размере не менее пяти процентов от общего объема расходов на работы по ремонту автомобильных дорог общего пользования местного значения в границах населенных пунктов;</w:t>
      </w:r>
    </w:p>
    <w:p w:rsidR="00F73EFA" w:rsidRDefault="00E67C62">
      <w:pPr>
        <w:pStyle w:val="ConsPlusNormal"/>
        <w:widowControl/>
        <w:ind w:firstLine="900"/>
        <w:jc w:val="both"/>
      </w:pPr>
      <w:r>
        <w:t>наличие долгосрочной муниципальной программы;</w:t>
      </w:r>
    </w:p>
    <w:p w:rsidR="00F73EFA" w:rsidRDefault="00E67C62">
      <w:pPr>
        <w:pStyle w:val="ConsPlusNormal"/>
        <w:widowControl/>
        <w:ind w:firstLine="900"/>
        <w:jc w:val="both"/>
      </w:pPr>
      <w:r>
        <w:t>наличие проектно-сметной документации на содержание автомобильных дорог общего пользования местного значения;</w:t>
      </w:r>
    </w:p>
    <w:p w:rsidR="00F73EFA" w:rsidRDefault="00E67C62">
      <w:pPr>
        <w:pStyle w:val="ConsPlusNormal"/>
        <w:widowControl/>
        <w:ind w:firstLine="900"/>
        <w:jc w:val="both"/>
      </w:pPr>
      <w:r>
        <w:t>наличие проектно-сметной документации на ремонт автомобильных дорог общего пользования местного значения, согласованной с Государственным  учреждением "Кировский региональный центр ценообразования в строительстве".</w:t>
      </w:r>
    </w:p>
    <w:p w:rsidR="00F73EFA" w:rsidRDefault="00E67C62">
      <w:pPr>
        <w:pStyle w:val="ConsPlusNormal"/>
        <w:widowControl/>
        <w:ind w:firstLine="851"/>
        <w:jc w:val="both"/>
      </w:pPr>
      <w:r>
        <w:lastRenderedPageBreak/>
        <w:t>Содержание и объемы софинансирования мероприятий, реализуемых в течение нескольких лет, будут уточняться на основе мониторинга выполнения программных мероприятий и оценки их эффективности.</w:t>
      </w:r>
    </w:p>
    <w:p w:rsidR="00F73EFA" w:rsidRDefault="00E67C62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Ресурсное обеспечение Муниципальной  программы</w:t>
      </w:r>
    </w:p>
    <w:p w:rsidR="00F73EFA" w:rsidRDefault="00E67C62">
      <w:pPr>
        <w:pStyle w:val="ConsPlusNormal"/>
        <w:widowControl/>
        <w:jc w:val="both"/>
      </w:pPr>
      <w:r>
        <w:t>Общий объем финансирования представлен в приложении № 1.</w:t>
      </w:r>
    </w:p>
    <w:p w:rsidR="00F73EFA" w:rsidRDefault="00E67C62">
      <w:pPr>
        <w:pStyle w:val="ConsPlusNormal"/>
        <w:widowControl/>
        <w:jc w:val="both"/>
      </w:pPr>
      <w:r>
        <w:t>Объемы финансирования носят прогнозный характер и подлежат уточнению.</w:t>
      </w:r>
    </w:p>
    <w:p w:rsidR="00F73EFA" w:rsidRDefault="00E67C62">
      <w:pPr>
        <w:pStyle w:val="ConsPlusNormal"/>
        <w:widowControl/>
        <w:jc w:val="both"/>
      </w:pPr>
      <w:r>
        <w:t>Процент софинансирования из местного бюджета составляет:</w:t>
      </w:r>
    </w:p>
    <w:p w:rsidR="00F73EFA" w:rsidRDefault="00E67C62">
      <w:pPr>
        <w:pStyle w:val="ConsPlusNormal"/>
        <w:widowControl/>
        <w:jc w:val="both"/>
      </w:pPr>
      <w:r>
        <w:t>содержании автомобильных дорог общего пользования местного значения  –  100 %;</w:t>
      </w:r>
    </w:p>
    <w:p w:rsidR="00F73EFA" w:rsidRDefault="00E67C62">
      <w:pPr>
        <w:pStyle w:val="ConsPlusNormal"/>
        <w:widowControl/>
        <w:jc w:val="both"/>
      </w:pPr>
      <w:r>
        <w:t>ремонт автомобильных дорог общего пользования местного значения в населенных пунктах –  до 5%;</w:t>
      </w:r>
    </w:p>
    <w:p w:rsidR="00F73EFA" w:rsidRDefault="00E67C62">
      <w:pPr>
        <w:pStyle w:val="ConsPlusNormal"/>
        <w:widowControl/>
        <w:ind w:firstLine="567"/>
        <w:jc w:val="both"/>
      </w:pPr>
      <w:r>
        <w:t>При изменении ситуации с финансированием Муниципальной программы, при появлении дополнительных ресурсов заказчик Муниципальной программы вправе изменять перечень дорог, подлежащих  ремонту в тот или иной год реализации Муниципальной программы в пределах общего списка либо пополнением списка новыми объектами, в том числе и перенося ремонт дорог  на более ранние сроки.</w:t>
      </w:r>
    </w:p>
    <w:p w:rsidR="00F73EFA" w:rsidRDefault="00F73EFA">
      <w:pPr>
        <w:pStyle w:val="ConsPlusNormal"/>
        <w:widowControl/>
        <w:jc w:val="center"/>
        <w:rPr>
          <w:b/>
          <w:sz w:val="28"/>
          <w:szCs w:val="28"/>
        </w:rPr>
      </w:pPr>
    </w:p>
    <w:p w:rsidR="00F73EFA" w:rsidRDefault="00E67C62">
      <w:pPr>
        <w:pStyle w:val="ConsPlusNormal"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Анализ рисков реализации программы и описание мер управления рисками</w:t>
      </w:r>
    </w:p>
    <w:p w:rsidR="00F73EFA" w:rsidRDefault="00E67C62">
      <w:pPr>
        <w:pStyle w:val="ConsPlusNormal"/>
        <w:widowControl/>
        <w:ind w:firstLine="567"/>
        <w:jc w:val="both"/>
      </w:pPr>
      <w:r>
        <w:t>Предполагаемые риски, которые могут возникнуть при реализации  муниципальной программы, включают в себя:</w:t>
      </w:r>
    </w:p>
    <w:p w:rsidR="00F73EFA" w:rsidRDefault="00E67C62">
      <w:pPr>
        <w:pStyle w:val="ConsPlusNormal"/>
        <w:widowControl/>
        <w:ind w:left="720"/>
        <w:jc w:val="both"/>
      </w:pPr>
      <w:r>
        <w:t xml:space="preserve">-снижение финансирования мероприятий Программы в результате секвестирования лимитов, предусмотренных  федеральными целевыми программами;   </w:t>
      </w:r>
    </w:p>
    <w:p w:rsidR="00F73EFA" w:rsidRDefault="00E67C62">
      <w:pPr>
        <w:pStyle w:val="ConsPlusNormal"/>
        <w:widowControl/>
        <w:ind w:left="720"/>
        <w:jc w:val="both"/>
      </w:pPr>
      <w:r>
        <w:t>-уменьшения расходных обязательств;</w:t>
      </w:r>
    </w:p>
    <w:p w:rsidR="00F73EFA" w:rsidRDefault="00E67C62">
      <w:pPr>
        <w:pStyle w:val="ConsPlusNormal"/>
        <w:widowControl/>
        <w:ind w:left="720"/>
        <w:jc w:val="both"/>
      </w:pPr>
      <w:r>
        <w:t xml:space="preserve"> -резкое увеличение стоимости  ремонта 1 кв.м. дороги;</w:t>
      </w:r>
    </w:p>
    <w:p w:rsidR="00F73EFA" w:rsidRDefault="00E67C62">
      <w:pPr>
        <w:pStyle w:val="ConsPlusNormal"/>
        <w:widowControl/>
        <w:ind w:left="720"/>
        <w:jc w:val="both"/>
      </w:pPr>
      <w:r>
        <w:t xml:space="preserve"> -чрезвычайные ситуации природного и техногенного характера.</w:t>
      </w:r>
    </w:p>
    <w:p w:rsidR="00F73EFA" w:rsidRDefault="00E67C62">
      <w:pPr>
        <w:pStyle w:val="ConsPlusNormal"/>
        <w:widowControl/>
        <w:ind w:firstLine="567"/>
        <w:jc w:val="both"/>
      </w:pPr>
      <w:r>
        <w:t xml:space="preserve">Все эти риски могут повлечь снижение показателей реализации муниципальной программы и могут быть частично или полностью компенсированы изменением  соотношения софинансирования местного и областного бюджета путем увеличения доли финансирования областного бюджета. </w:t>
      </w:r>
    </w:p>
    <w:p w:rsidR="00F73EFA" w:rsidRDefault="00E67C62">
      <w:pPr>
        <w:pStyle w:val="ConsPlusNormal"/>
        <w:widowControl/>
        <w:ind w:firstLine="567"/>
        <w:jc w:val="both"/>
      </w:pPr>
      <w:r>
        <w:t>Это может быть достигнуто путем передвижки части ассигнований областного бюджета в рамках лимита Кировской области в пользу муниципального образования за счет ассигнований муниципальных образований, не выполнивших условия областной Программы:</w:t>
      </w:r>
    </w:p>
    <w:p w:rsidR="00F73EFA" w:rsidRDefault="00E67C62">
      <w:pPr>
        <w:pStyle w:val="ConsPlusNormal"/>
        <w:widowControl/>
        <w:jc w:val="both"/>
      </w:pPr>
      <w:r>
        <w:t xml:space="preserve">                       -привлечения иных не бюджетных источников софинансирования;</w:t>
      </w:r>
    </w:p>
    <w:p w:rsidR="00F73EFA" w:rsidRDefault="00E67C62">
      <w:pPr>
        <w:pStyle w:val="ConsPlusNormal"/>
        <w:widowControl/>
        <w:ind w:left="1429"/>
        <w:jc w:val="both"/>
      </w:pPr>
      <w:r>
        <w:t>-уменьшением числа дорог, включенных в муниципальную программу ремонта автомобильных дорог общего пользования на территории муниципального образования того или иного года реализации программы, в том числе с переносом этих дорог на последующие годы.</w:t>
      </w:r>
    </w:p>
    <w:p w:rsidR="00F73EFA" w:rsidRDefault="00F73EFA">
      <w:pPr>
        <w:pStyle w:val="ConsPlusNormal"/>
        <w:widowControl/>
        <w:ind w:left="1429"/>
        <w:jc w:val="both"/>
      </w:pPr>
    </w:p>
    <w:p w:rsidR="00F73EFA" w:rsidRDefault="00E67C62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Методика оценки эффективности  реализации Программы</w:t>
      </w:r>
    </w:p>
    <w:p w:rsidR="00F73EFA" w:rsidRDefault="00E67C62">
      <w:pPr>
        <w:widowControl w:val="0"/>
        <w:ind w:firstLine="540"/>
        <w:jc w:val="both"/>
      </w:pPr>
      <w:r>
        <w:t>Оценка эффективности реализации муниципальной программы будет осуществляться по итогам ее исполнения за отчетный финансовый год и в целом после завершения реализации муниципальной программы.</w:t>
      </w:r>
    </w:p>
    <w:p w:rsidR="00F73EFA" w:rsidRDefault="00E67C62">
      <w:pPr>
        <w:widowControl w:val="0"/>
        <w:ind w:firstLine="540"/>
        <w:jc w:val="both"/>
      </w:pPr>
      <w:r>
        <w:t xml:space="preserve">Оценка эффективности реализации муниципальной программы будет проводиться путем сравнения фактически достигнутых в </w:t>
      </w:r>
      <w:r>
        <w:lastRenderedPageBreak/>
        <w:t>результате реализации  муниципальной программы целевых показателей эффективности реализации муниципальной программы с запланированными.</w:t>
      </w:r>
    </w:p>
    <w:p w:rsidR="00F73EFA" w:rsidRDefault="00E67C62">
      <w:pPr>
        <w:widowControl w:val="0"/>
        <w:ind w:firstLine="540"/>
        <w:jc w:val="both"/>
      </w:pPr>
      <w:r>
        <w:t>В случае если значения показателей эффективности реализации муниципальной программы являются относительными  (выражаются в процентах), то при расчете эти показатели отражаются в долях единицы.</w:t>
      </w:r>
    </w:p>
    <w:p w:rsidR="00F73EFA" w:rsidRDefault="00E67C62">
      <w:pPr>
        <w:widowControl w:val="0"/>
        <w:ind w:firstLine="540"/>
        <w:jc w:val="both"/>
      </w:pPr>
      <w:r>
        <w:t>Оценка достижения за отчетный период запланированных целевых показателей эффективности реализации муниципальной программы, имеющих качественную характеристику, будет считаться эффективной, если целевые показатели эффективности реализации муниципальной  программы выполнены в установленный законами и иными правовыми актами срок.</w:t>
      </w:r>
    </w:p>
    <w:p w:rsidR="00F73EFA" w:rsidRDefault="00E67C62">
      <w:pPr>
        <w:widowControl w:val="0"/>
        <w:ind w:firstLine="540"/>
        <w:jc w:val="both"/>
      </w:pPr>
      <w:r>
        <w:t>Муниципальная программа по результатам оценки достижения целевых показателей эффективности реализации муниципальной программы считается реализуемой:</w:t>
      </w:r>
    </w:p>
    <w:p w:rsidR="00F73EFA" w:rsidRDefault="00E67C62">
      <w:pPr>
        <w:widowControl w:val="0"/>
        <w:ind w:firstLine="540"/>
        <w:jc w:val="both"/>
      </w:pPr>
      <w:r>
        <w:t>с высоким уровнем эффективности, если не менее 80% целевых показателей эффективности реализации муниципальной программы, запланированных на отчетный год, выполнены в полном объеме;</w:t>
      </w:r>
    </w:p>
    <w:p w:rsidR="00F73EFA" w:rsidRDefault="00E67C62">
      <w:pPr>
        <w:widowControl w:val="0"/>
        <w:ind w:firstLine="540"/>
        <w:jc w:val="both"/>
      </w:pPr>
      <w:r>
        <w:t>с удовлетворительным уровнем эффективности, если не менее 75% целевых показателей эффективности реализации муниципальной программы, запланированных на отчетный год, выполнены в полном объеме;</w:t>
      </w:r>
    </w:p>
    <w:p w:rsidR="00F73EFA" w:rsidRDefault="00E67C62">
      <w:pPr>
        <w:widowControl w:val="0"/>
        <w:ind w:firstLine="540"/>
        <w:jc w:val="both"/>
      </w:pPr>
      <w:r>
        <w:t>с неудовлетворительным уровнем эффективности, если не менее 65% целевых показателей эффективности реализации муниципальной программы, запланированных на отчетный год, выполнены в полном объеме.</w:t>
      </w:r>
    </w:p>
    <w:p w:rsidR="00F73EFA" w:rsidRDefault="00E67C62">
      <w:pPr>
        <w:widowControl w:val="0"/>
        <w:ind w:firstLine="540"/>
        <w:jc w:val="both"/>
      </w:pPr>
      <w:r>
        <w:t>Ежегодно, до 1 марта года, следующего за отчетным, администрацией муниципального образования осуществляется оценка эффективности реализации муниципальной программы. Годовой отчет о ходе реализации и оценке эффективности реализации Муниципальной программы представляется главе администрации муниципального образования.</w:t>
      </w:r>
    </w:p>
    <w:p w:rsidR="00F73EFA" w:rsidRDefault="00E67C62">
      <w:pPr>
        <w:pStyle w:val="ConsPlusNormal"/>
        <w:widowControl/>
        <w:spacing w:line="276" w:lineRule="auto"/>
        <w:ind w:firstLine="851"/>
        <w:jc w:val="both"/>
        <w:outlineLvl w:val="1"/>
      </w:pPr>
      <w:r>
        <w:t>Предлагаемые мероприятия позволят преломить негативные тенденции развития транспортного комплекса и создать условия для успешного социально-экономического развития муниципального образования. В частности, к концу 2026 года  за счет реализации программных мероприятий предполагается достижение  следующих результатов:</w:t>
      </w:r>
    </w:p>
    <w:p w:rsidR="00F73EFA" w:rsidRDefault="00E67C62">
      <w:pPr>
        <w:pStyle w:val="ConsPlusNormal"/>
        <w:widowControl/>
        <w:spacing w:line="276" w:lineRule="auto"/>
        <w:ind w:firstLine="851"/>
        <w:jc w:val="both"/>
      </w:pPr>
      <w:r>
        <w:t>-отремонтировать автомобильных дорог общего пользования местного значения в поселениях 1 км;</w:t>
      </w:r>
    </w:p>
    <w:p w:rsidR="00F73EFA" w:rsidRDefault="00E67C62">
      <w:pPr>
        <w:ind w:firstLine="540"/>
        <w:jc w:val="both"/>
      </w:pPr>
      <w:r>
        <w:t xml:space="preserve">-снижение доли протяженности автомобильных дорог общего пользования местного значения, не отвечающим нормативным требованиям, в общей протяженности автомобильных дорог общего пользования местного значения до 100 %  (при условии возможности финансирования в ходе исполнения местного бюджета на соответствующий год). </w:t>
      </w:r>
    </w:p>
    <w:p w:rsidR="00F73EFA" w:rsidRDefault="00E67C62">
      <w:pPr>
        <w:ind w:firstLine="540"/>
        <w:jc w:val="both"/>
        <w:rPr>
          <w:rFonts w:ascii="Times New Roman CYR;Times New R" w:hAnsi="Times New Roman CYR;Times New R" w:cs="Times New Roman CYR;Times New R"/>
          <w:sz w:val="27"/>
          <w:szCs w:val="27"/>
        </w:rPr>
      </w:pPr>
      <w:r>
        <w:rPr>
          <w:rFonts w:ascii="Times New Roman CYR;Times New R" w:hAnsi="Times New Roman CYR;Times New R" w:cs="Times New Roman CYR;Times New R"/>
        </w:rPr>
        <w:t>Финансовое обеспечение Муниципальной программы за счет средств бюджета муниципального образования Зашижемское сельское поселение  представлено в приложении № 1, в том числе по годам реализации Муниципальной  программы.</w:t>
      </w:r>
    </w:p>
    <w:p w:rsidR="00F73EFA" w:rsidRDefault="00F73EFA">
      <w:pPr>
        <w:pStyle w:val="ConsPlusNormal"/>
        <w:widowControl/>
        <w:spacing w:line="276" w:lineRule="auto"/>
        <w:ind w:firstLine="851"/>
        <w:jc w:val="both"/>
        <w:rPr>
          <w:rFonts w:ascii="Times New Roman CYR;Times New R" w:hAnsi="Times New Roman CYR;Times New R" w:cs="Times New Roman CYR;Times New R"/>
          <w:sz w:val="27"/>
          <w:szCs w:val="27"/>
        </w:rPr>
      </w:pPr>
    </w:p>
    <w:p w:rsidR="00F73EFA" w:rsidRDefault="00F73EFA">
      <w:pPr>
        <w:pStyle w:val="ConsPlusNormal"/>
        <w:widowControl/>
        <w:jc w:val="right"/>
      </w:pPr>
    </w:p>
    <w:p w:rsidR="00F73EFA" w:rsidRDefault="00E67C62">
      <w:pPr>
        <w:pStyle w:val="ConsPlusNormal"/>
        <w:widowControl/>
        <w:jc w:val="right"/>
      </w:pPr>
      <w:r>
        <w:t xml:space="preserve">                                                                  </w:t>
      </w:r>
    </w:p>
    <w:p w:rsidR="00F73EFA" w:rsidRDefault="00F73EFA">
      <w:pPr>
        <w:pStyle w:val="ConsPlusNormal"/>
        <w:widowControl/>
        <w:jc w:val="right"/>
      </w:pPr>
    </w:p>
    <w:p w:rsidR="00F73EFA" w:rsidRDefault="00E67C62">
      <w:pPr>
        <w:pStyle w:val="ConsPlusNormal"/>
        <w:widowControl/>
        <w:jc w:val="right"/>
      </w:pPr>
      <w:r>
        <w:t xml:space="preserve"> </w:t>
      </w:r>
      <w:r>
        <w:br w:type="page" w:clear="all"/>
      </w:r>
    </w:p>
    <w:p w:rsidR="00F73EFA" w:rsidRDefault="00E67C62">
      <w:pPr>
        <w:pStyle w:val="ConsPlusNormal"/>
        <w:widowControl/>
        <w:jc w:val="right"/>
      </w:pPr>
      <w:r>
        <w:lastRenderedPageBreak/>
        <w:t xml:space="preserve">Приложение № 1 </w:t>
      </w:r>
    </w:p>
    <w:p w:rsidR="00F73EFA" w:rsidRDefault="00E67C62">
      <w:pPr>
        <w:pStyle w:val="ConsPlusNormal"/>
        <w:widowControl/>
        <w:jc w:val="right"/>
      </w:pPr>
      <w:r>
        <w:t>к Муниципальной программе</w:t>
      </w:r>
    </w:p>
    <w:p w:rsidR="00F73EFA" w:rsidRDefault="00E67C62">
      <w:pPr>
        <w:pStyle w:val="ConsPlusNormal"/>
        <w:widowControl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F73EFA" w:rsidRDefault="00E67C62">
      <w:pPr>
        <w:pStyle w:val="ConsPlusNormal"/>
        <w:widowControl/>
        <w:spacing w:line="360" w:lineRule="auto"/>
        <w:jc w:val="center"/>
      </w:pPr>
      <w:r>
        <w:t>Объем финансирования Программы по основным направлениям финансирования</w:t>
      </w:r>
    </w:p>
    <w:tbl>
      <w:tblPr>
        <w:tblW w:w="13427" w:type="dxa"/>
        <w:tblInd w:w="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8"/>
        <w:gridCol w:w="8134"/>
        <w:gridCol w:w="1559"/>
        <w:gridCol w:w="1405"/>
        <w:gridCol w:w="1471"/>
        <w:gridCol w:w="160"/>
      </w:tblGrid>
      <w:tr w:rsidR="00F73EFA">
        <w:trPr>
          <w:cantSplit/>
          <w:trHeight w:val="98"/>
        </w:trPr>
        <w:tc>
          <w:tcPr>
            <w:tcW w:w="6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>№ п/п</w:t>
            </w:r>
          </w:p>
        </w:tc>
        <w:tc>
          <w:tcPr>
            <w:tcW w:w="8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 xml:space="preserve">Направление   </w:t>
            </w:r>
            <w:r>
              <w:br/>
              <w:t>финансирования</w:t>
            </w:r>
          </w:p>
        </w:tc>
        <w:tc>
          <w:tcPr>
            <w:tcW w:w="4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</w:pPr>
            <w:r>
              <w:t xml:space="preserve">Объем финансирования в 2025 - 2027 годах (руб.) 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:rsidR="00F73EFA" w:rsidRDefault="00F73EFA"/>
        </w:tc>
      </w:tr>
      <w:tr w:rsidR="00F73EFA">
        <w:trPr>
          <w:cantSplit/>
          <w:trHeight w:val="98"/>
        </w:trPr>
        <w:tc>
          <w:tcPr>
            <w:tcW w:w="6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F73EFA">
            <w:pPr>
              <w:pStyle w:val="ConsPlusNormal"/>
              <w:widowControl/>
              <w:jc w:val="center"/>
            </w:pPr>
          </w:p>
        </w:tc>
        <w:tc>
          <w:tcPr>
            <w:tcW w:w="8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F73EFA">
            <w:pPr>
              <w:pStyle w:val="ConsPlusNormal"/>
              <w:widowControl/>
            </w:pPr>
          </w:p>
        </w:tc>
        <w:tc>
          <w:tcPr>
            <w:tcW w:w="4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>в том числе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:rsidR="00F73EFA" w:rsidRDefault="00F73EFA"/>
        </w:tc>
      </w:tr>
      <w:tr w:rsidR="00F73EFA">
        <w:trPr>
          <w:cantSplit/>
          <w:trHeight w:val="98"/>
        </w:trPr>
        <w:tc>
          <w:tcPr>
            <w:tcW w:w="69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F73EFA">
            <w:pPr>
              <w:pStyle w:val="ConsPlusNormal"/>
              <w:widowControl/>
              <w:jc w:val="center"/>
            </w:pPr>
          </w:p>
        </w:tc>
        <w:tc>
          <w:tcPr>
            <w:tcW w:w="81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73EFA" w:rsidRDefault="00F73EFA">
            <w:pPr>
              <w:pStyle w:val="ConsPlusNormal"/>
              <w:widowControl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>2025</w:t>
            </w:r>
          </w:p>
          <w:p w:rsidR="00F73EFA" w:rsidRDefault="00E67C62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 xml:space="preserve">2026 </w:t>
            </w:r>
          </w:p>
          <w:p w:rsidR="00F73EFA" w:rsidRDefault="00E67C62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 xml:space="preserve">2027 </w:t>
            </w:r>
          </w:p>
          <w:p w:rsidR="00F73EFA" w:rsidRDefault="00E67C62">
            <w:pPr>
              <w:pStyle w:val="ConsPlusNormal"/>
              <w:widowControl/>
              <w:jc w:val="center"/>
            </w:pPr>
            <w:r>
              <w:t>год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:rsidR="00F73EFA" w:rsidRDefault="00F73EFA"/>
        </w:tc>
      </w:tr>
      <w:tr w:rsidR="00F73EFA">
        <w:trPr>
          <w:cantSplit/>
          <w:trHeight w:val="145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>1</w:t>
            </w: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both"/>
            </w:pPr>
            <w: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854,0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865,1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912,9</w:t>
            </w:r>
          </w:p>
        </w:tc>
        <w:tc>
          <w:tcPr>
            <w:tcW w:w="160" w:type="dxa"/>
          </w:tcPr>
          <w:p w:rsidR="00F73EFA" w:rsidRDefault="00F73EFA">
            <w:pPr>
              <w:jc w:val="center"/>
              <w:rPr>
                <w:color w:val="000000"/>
              </w:rPr>
            </w:pPr>
          </w:p>
        </w:tc>
      </w:tr>
      <w:tr w:rsidR="00F73EFA">
        <w:trPr>
          <w:cantSplit/>
          <w:trHeight w:val="145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center"/>
            </w:pPr>
            <w:r>
              <w:t>2</w:t>
            </w: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  <w:jc w:val="both"/>
            </w:pPr>
            <w:r>
              <w:t>Ремонт автомобильных дорог общего пользования местного значения в границах населенных пунктов: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:rsidR="00F73EFA" w:rsidRDefault="00F73EFA">
            <w:pPr>
              <w:rPr>
                <w:color w:val="000000"/>
              </w:rPr>
            </w:pPr>
          </w:p>
        </w:tc>
      </w:tr>
      <w:tr w:rsidR="00F73EFA">
        <w:trPr>
          <w:cantSplit/>
          <w:trHeight w:val="291"/>
        </w:trPr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F73EFA">
            <w:pPr>
              <w:pStyle w:val="ConsPlusNormal"/>
              <w:widowControl/>
              <w:jc w:val="center"/>
              <w:rPr>
                <w:color w:val="000000"/>
              </w:rPr>
            </w:pPr>
          </w:p>
        </w:tc>
        <w:tc>
          <w:tcPr>
            <w:tcW w:w="8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pStyle w:val="ConsPlusNormal"/>
              <w:widowControl/>
            </w:pPr>
            <w:r>
              <w:t>Всего: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854,0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865,1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3EFA" w:rsidRDefault="00E67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912,9</w:t>
            </w:r>
          </w:p>
        </w:tc>
        <w:tc>
          <w:tcPr>
            <w:tcW w:w="160" w:type="dxa"/>
            <w:tcMar>
              <w:left w:w="0" w:type="dxa"/>
              <w:right w:w="0" w:type="dxa"/>
            </w:tcMar>
          </w:tcPr>
          <w:p w:rsidR="00F73EFA" w:rsidRDefault="00F73EFA"/>
        </w:tc>
      </w:tr>
    </w:tbl>
    <w:p w:rsidR="00F73EFA" w:rsidRDefault="00F73EFA">
      <w:pPr>
        <w:jc w:val="both"/>
        <w:rPr>
          <w:rFonts w:ascii="Arial Rounded MT Bold" w:hAnsi="Arial Rounded MT Bold" w:cs="Arial Rounded MT Bold"/>
        </w:rPr>
      </w:pPr>
    </w:p>
    <w:p w:rsidR="00F73EFA" w:rsidRDefault="00F73EFA">
      <w:pPr>
        <w:rPr>
          <w:rFonts w:ascii="Arial Rounded MT Bold" w:hAnsi="Arial Rounded MT Bold" w:cs="Arial Rounded MT Bold"/>
        </w:rPr>
      </w:pPr>
    </w:p>
    <w:p w:rsidR="00F73EFA" w:rsidRDefault="00F73EFA">
      <w:pPr>
        <w:jc w:val="center"/>
      </w:pPr>
    </w:p>
    <w:p w:rsidR="00F73EFA" w:rsidRDefault="00F73EFA">
      <w:pPr>
        <w:jc w:val="center"/>
      </w:pPr>
    </w:p>
    <w:p w:rsidR="00F73EFA" w:rsidRDefault="00F73EFA">
      <w:pPr>
        <w:jc w:val="center"/>
      </w:pPr>
    </w:p>
    <w:p w:rsidR="00F73EFA" w:rsidRDefault="00F73EFA">
      <w:pPr>
        <w:jc w:val="center"/>
      </w:pPr>
    </w:p>
    <w:sectPr w:rsidR="00F73EFA">
      <w:pgSz w:w="16838" w:h="11906" w:orient="landscape"/>
      <w:pgMar w:top="1077" w:right="962" w:bottom="567" w:left="1440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364" w:rsidRDefault="00614364">
      <w:r>
        <w:separator/>
      </w:r>
    </w:p>
  </w:endnote>
  <w:endnote w:type="continuationSeparator" w:id="0">
    <w:p w:rsidR="00614364" w:rsidRDefault="00614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;Times New R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364" w:rsidRDefault="00614364">
      <w:r>
        <w:separator/>
      </w:r>
    </w:p>
  </w:footnote>
  <w:footnote w:type="continuationSeparator" w:id="0">
    <w:p w:rsidR="00614364" w:rsidRDefault="00614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46316"/>
    <w:multiLevelType w:val="hybridMultilevel"/>
    <w:tmpl w:val="1AA463D2"/>
    <w:lvl w:ilvl="0" w:tplc="D474F3B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F31C38B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1DBC1110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DAF2106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35DE073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3594F1A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61AF96C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3C6860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7E8967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6874264"/>
    <w:multiLevelType w:val="hybridMultilevel"/>
    <w:tmpl w:val="56C05C20"/>
    <w:lvl w:ilvl="0" w:tplc="91A032AC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5F02822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50C567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C5D4FD4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804A0A3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FD64C3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220E82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1B0C6B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DEC0031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D2268"/>
    <w:multiLevelType w:val="hybridMultilevel"/>
    <w:tmpl w:val="6F9C2730"/>
    <w:lvl w:ilvl="0" w:tplc="AD2CFA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388879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814F40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0BCD5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81418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06E0A0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15E1B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6F4E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E5ED7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9657353"/>
    <w:multiLevelType w:val="hybridMultilevel"/>
    <w:tmpl w:val="FC8AF67A"/>
    <w:lvl w:ilvl="0" w:tplc="33E2DDCC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566969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772659C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7EE24104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9B64F17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0E5C2D8A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E76A72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0B66AFE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8DD46A4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F921D7"/>
    <w:multiLevelType w:val="hybridMultilevel"/>
    <w:tmpl w:val="002CE896"/>
    <w:lvl w:ilvl="0" w:tplc="4976AA9A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6F2CDB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EBCEF73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3752C07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3762344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C242144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BBC64BC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9D8A3E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4686159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D0"/>
    <w:rsid w:val="000A7BD0"/>
    <w:rsid w:val="00512EE9"/>
    <w:rsid w:val="00614364"/>
    <w:rsid w:val="00E67C62"/>
    <w:rsid w:val="00F7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002C6-17C4-4051-802C-B7797E3F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1"/>
    <w:qFormat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11">
    <w:name w:val="Верхний колонтитул Знак1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24">
    <w:name w:val="Заголовок 2 Знак"/>
    <w:qFormat/>
    <w:rPr>
      <w:b/>
      <w:bCs/>
      <w:sz w:val="36"/>
      <w:szCs w:val="36"/>
    </w:rPr>
  </w:style>
  <w:style w:type="character" w:customStyle="1" w:styleId="32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styleId="af7">
    <w:name w:val="Hyperlink"/>
    <w:rPr>
      <w:color w:val="0000FF"/>
      <w:u w:val="single"/>
    </w:rPr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9">
    <w:name w:val="Верхний колонтитул Знак"/>
    <w:qFormat/>
    <w:rPr>
      <w:sz w:val="24"/>
      <w:szCs w:val="24"/>
    </w:rPr>
  </w:style>
  <w:style w:type="character" w:customStyle="1" w:styleId="afa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b">
    <w:name w:val="List"/>
    <w:basedOn w:val="a0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</w:pPr>
    <w:rPr>
      <w:rFonts w:eastAsia="Times New Roman" w:cs="Times New Roman"/>
      <w:lang w:val="ru-RU" w:bidi="ar-SA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Times New Roman"/>
      <w:b/>
      <w:bCs/>
      <w:lang w:val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Cell">
    <w:name w:val="ConsPlusCell"/>
    <w:qFormat/>
    <w:pPr>
      <w:widowControl w:val="0"/>
    </w:pPr>
    <w:rPr>
      <w:rFonts w:eastAsia="Times New Roman" w:cs="Times New Roman"/>
      <w:lang w:val="ru-RU" w:bidi="ar-SA"/>
    </w:rPr>
  </w:style>
  <w:style w:type="paragraph" w:customStyle="1" w:styleId="formattext">
    <w:name w:val="formattext"/>
    <w:basedOn w:val="a"/>
    <w:qFormat/>
    <w:pPr>
      <w:spacing w:before="100" w:after="100"/>
    </w:pPr>
  </w:style>
  <w:style w:type="paragraph" w:customStyle="1" w:styleId="topleveltext">
    <w:name w:val="topleveltext"/>
    <w:basedOn w:val="a"/>
    <w:qFormat/>
    <w:pPr>
      <w:spacing w:before="100" w:after="100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90;&#1088;&#1072;&#1085;&#1089;&#1087;&#1086;&#1088;&#1090;\&#1087;&#1088;&#1086;&#1077;&#1082;&#1090;_&#1052;&#1055;%20&#1056;&#1072;&#1079;&#1074;&#1080;&#1090;&#1080;&#1077;%20&#1090;&#1088;&#1072;&#1085;&#1089;&#1087;&#1086;&#1088;&#1090;&#1085;&#1086;&#1081;%20&#1089;&#1080;&#1089;&#1090;&#1077;&#1084;&#1099;%2025-27.dotx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транспортной системы 25-27</Template>
  <TotalTime>0</TotalTime>
  <Pages>8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2025-01-22T06:05:00Z</cp:lastPrinted>
  <dcterms:created xsi:type="dcterms:W3CDTF">2025-01-22T06:09:00Z</dcterms:created>
  <dcterms:modified xsi:type="dcterms:W3CDTF">2025-01-22T06:09:00Z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0A40072B28B14517B9B00C6E5A5F7A3F</vt:lpwstr>
  </property>
  <property fmtid="{D5CDD505-2E9C-101B-9397-08002B2CF9AE}" pid="3" name="KSOProductBuildVer">
    <vt:lpwstr>1049-12.2.0.18607</vt:lpwstr>
  </property>
</Properties>
</file>